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CF" w:rsidRDefault="00FC21CF" w:rsidP="00FC21CF">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Many factors influence people’s </w:t>
      </w:r>
      <w:proofErr w:type="gramStart"/>
      <w:r>
        <w:rPr>
          <w:rFonts w:ascii="Times New Roman" w:hAnsi="Times New Roman" w:cs="Times New Roman"/>
          <w:bCs/>
          <w:sz w:val="24"/>
          <w:szCs w:val="24"/>
        </w:rPr>
        <w:t>health,</w:t>
      </w:r>
      <w:proofErr w:type="gramEnd"/>
      <w:r>
        <w:rPr>
          <w:rFonts w:ascii="Times New Roman" w:hAnsi="Times New Roman" w:cs="Times New Roman"/>
          <w:bCs/>
          <w:sz w:val="24"/>
          <w:szCs w:val="24"/>
        </w:rPr>
        <w:t xml:space="preserve"> and the social determinants of health consist of those conditions in nurture where people are born, live and work. It also involves conditions in places of learning and worshiping as well as aging that </w:t>
      </w:r>
      <w:proofErr w:type="gramStart"/>
      <w:r>
        <w:rPr>
          <w:rFonts w:ascii="Times New Roman" w:hAnsi="Times New Roman" w:cs="Times New Roman"/>
          <w:bCs/>
          <w:sz w:val="24"/>
          <w:szCs w:val="24"/>
        </w:rPr>
        <w:t>affects</w:t>
      </w:r>
      <w:proofErr w:type="gramEnd"/>
      <w:r>
        <w:rPr>
          <w:rFonts w:ascii="Times New Roman" w:hAnsi="Times New Roman" w:cs="Times New Roman"/>
          <w:bCs/>
          <w:sz w:val="24"/>
          <w:szCs w:val="24"/>
        </w:rPr>
        <w:t xml:space="preserve"> an all-round of functioning, health, and quality of life risks and outcomes. The social determinants of health have an impact on health inequities within and between countries. From research, it is evident that these social determinants of health can be more crucial than lifestyle choices or health care in influencing health. Addressing them is fundamental for improving health and reducing the long-standing health inequities. The paper aims at addressing the five major social determinants of health and why it is essential to consider them to improve healthcare. It will also touch on the impact of these social determinants of health.</w:t>
      </w:r>
    </w:p>
    <w:p w:rsidR="0072485E" w:rsidRDefault="0072485E">
      <w:bookmarkStart w:id="0" w:name="_GoBack"/>
      <w:bookmarkEnd w:id="0"/>
    </w:p>
    <w:sectPr w:rsidR="007248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CF"/>
    <w:rsid w:val="0072485E"/>
    <w:rsid w:val="00FC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1C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1C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2021-04-26T07:02:00Z</dcterms:created>
  <dcterms:modified xsi:type="dcterms:W3CDTF">2021-04-26T07:02:00Z</dcterms:modified>
</cp:coreProperties>
</file>